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073DE" w14:textId="33EF5EC2" w:rsidR="005C05DC" w:rsidRPr="005C05DC" w:rsidRDefault="005C05DC">
      <w:pPr>
        <w:spacing w:after="200"/>
        <w:jc w:val="center"/>
        <w:rPr>
          <w:rFonts w:ascii="Helvetica Neue Thin" w:hAnsi="Helvetica Neue Thin"/>
        </w:rPr>
      </w:pPr>
      <w:r w:rsidRPr="005C05DC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1131611" wp14:editId="0B7EA14F">
            <wp:simplePos x="0" y="0"/>
            <wp:positionH relativeFrom="column">
              <wp:posOffset>2334638</wp:posOffset>
            </wp:positionH>
            <wp:positionV relativeFrom="paragraph">
              <wp:posOffset>272415</wp:posOffset>
            </wp:positionV>
            <wp:extent cx="1204175" cy="1204175"/>
            <wp:effectExtent l="0" t="0" r="0" b="0"/>
            <wp:wrapSquare wrapText="bothSides"/>
            <wp:docPr id="787163255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179A1" w14:textId="77777777" w:rsidR="005C05DC" w:rsidRPr="005C05DC" w:rsidRDefault="005C05DC">
      <w:pPr>
        <w:spacing w:after="200"/>
        <w:jc w:val="center"/>
        <w:rPr>
          <w:rFonts w:ascii="Helvetica Neue Thin" w:hAnsi="Helvetica Neue Thin"/>
        </w:rPr>
      </w:pPr>
    </w:p>
    <w:p w14:paraId="6010A3DA" w14:textId="77777777" w:rsidR="005C05DC" w:rsidRPr="005C05DC" w:rsidRDefault="005C05DC">
      <w:pPr>
        <w:spacing w:after="200"/>
        <w:jc w:val="center"/>
        <w:rPr>
          <w:rFonts w:ascii="Helvetica Neue Thin" w:hAnsi="Helvetica Neue Thin"/>
        </w:rPr>
      </w:pPr>
    </w:p>
    <w:p w14:paraId="0FCD8AA9" w14:textId="77777777" w:rsidR="005C05DC" w:rsidRPr="005C05DC" w:rsidRDefault="005C05DC">
      <w:pPr>
        <w:spacing w:after="200"/>
        <w:jc w:val="center"/>
        <w:rPr>
          <w:rFonts w:ascii="Helvetica Neue Thin" w:hAnsi="Helvetica Neue Thin"/>
        </w:rPr>
      </w:pPr>
    </w:p>
    <w:p w14:paraId="38E992E9" w14:textId="77777777" w:rsidR="005C05DC" w:rsidRPr="005C05DC" w:rsidRDefault="005C05DC">
      <w:pPr>
        <w:spacing w:after="200"/>
        <w:jc w:val="center"/>
        <w:rPr>
          <w:rFonts w:ascii="Helvetica Neue Thin" w:hAnsi="Helvetica Neue Thin"/>
        </w:rPr>
      </w:pPr>
    </w:p>
    <w:p w14:paraId="1F9FC9A7" w14:textId="77777777" w:rsidR="005C05DC" w:rsidRPr="005C05DC" w:rsidRDefault="005C05DC">
      <w:pPr>
        <w:spacing w:after="200"/>
        <w:jc w:val="center"/>
        <w:rPr>
          <w:rFonts w:ascii="Helvetica Neue Thin" w:hAnsi="Helvetica Neue Thin"/>
        </w:rPr>
      </w:pPr>
    </w:p>
    <w:p w14:paraId="63780745" w14:textId="7C44DDF7" w:rsidR="009D2509" w:rsidRPr="005C05DC" w:rsidRDefault="00000000">
      <w:pPr>
        <w:spacing w:after="200"/>
        <w:jc w:val="center"/>
        <w:rPr>
          <w:rFonts w:ascii="Helvetica Neue Thin" w:hAnsi="Helvetica Neue Thin"/>
          <w:sz w:val="64"/>
          <w:szCs w:val="64"/>
        </w:rPr>
      </w:pPr>
      <w:r w:rsidRPr="005C05DC">
        <w:rPr>
          <w:rFonts w:ascii="Helvetica Neue Thin" w:hAnsi="Helvetica Neue Thin"/>
          <w:sz w:val="64"/>
          <w:szCs w:val="64"/>
        </w:rPr>
        <w:t>Value Engineering Worksheet</w:t>
      </w:r>
    </w:p>
    <w:p w14:paraId="0EBBCA38" w14:textId="77777777" w:rsidR="009D2509" w:rsidRPr="005C05DC" w:rsidRDefault="00000000">
      <w:pPr>
        <w:spacing w:after="4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Use this worksheet to approach value engineering as strategic realignment, not arbitrary cost-cutting. The most effective VE happens at two moments: the end of Schematic Design (biggest impact, lowest cost to change) and the end of Design Development. Start by identifying what cannot be cut, then find reductions elsewhere.</w:t>
      </w:r>
    </w:p>
    <w:p w14:paraId="55498C40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Project Title: _________________________________________________________________</w:t>
      </w:r>
    </w:p>
    <w:p w14:paraId="01965F27" w14:textId="77777777" w:rsidR="009D2509" w:rsidRPr="005C05DC" w:rsidRDefault="00000000">
      <w:pPr>
        <w:spacing w:after="4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Date: _________________________________________________________________</w:t>
      </w:r>
    </w:p>
    <w:p w14:paraId="00CCFDDD" w14:textId="77777777" w:rsidR="009D2509" w:rsidRPr="005C05DC" w:rsidRDefault="00000000">
      <w:pPr>
        <w:spacing w:after="2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Part 1: Non-Negotiables — What Defines This Project</w:t>
      </w:r>
    </w:p>
    <w:p w14:paraId="5333BE95" w14:textId="77777777" w:rsidR="009D2509" w:rsidRPr="005C05DC" w:rsidRDefault="00000000">
      <w:pPr>
        <w:spacing w:after="2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Before evaluating any potential cuts, identify the elements that define your project's essence. These are off the table.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0"/>
        <w:gridCol w:w="2799"/>
        <w:gridCol w:w="3359"/>
        <w:gridCol w:w="2082"/>
      </w:tblGrid>
      <w:tr w:rsidR="009D2509" w:rsidRPr="005C05DC" w14:paraId="0B53192F" w14:textId="77777777">
        <w:tblPrEx>
          <w:tblCellMar>
            <w:top w:w="0" w:type="dxa"/>
            <w:bottom w:w="0" w:type="dxa"/>
          </w:tblCellMar>
        </w:tblPrEx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23416B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Rank</w:t>
            </w: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916495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Non-Negotiable Element</w:t>
            </w:r>
          </w:p>
        </w:tc>
        <w:tc>
          <w:tcPr>
            <w:tcW w:w="3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CCA99C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Why This Is Essential</w:t>
            </w:r>
          </w:p>
        </w:tc>
        <w:tc>
          <w:tcPr>
            <w:tcW w:w="18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938B47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Estimated Cost</w:t>
            </w:r>
          </w:p>
        </w:tc>
      </w:tr>
      <w:tr w:rsidR="009D2509" w:rsidRPr="005C05DC" w14:paraId="63046255" w14:textId="77777777">
        <w:tblPrEx>
          <w:tblCellMar>
            <w:top w:w="0" w:type="dxa"/>
            <w:bottom w:w="0" w:type="dxa"/>
          </w:tblCellMar>
        </w:tblPrEx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F9D34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2A1A6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44180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5A448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6D16269F" w14:textId="77777777">
        <w:tblPrEx>
          <w:tblCellMar>
            <w:top w:w="0" w:type="dxa"/>
            <w:bottom w:w="0" w:type="dxa"/>
          </w:tblCellMar>
        </w:tblPrEx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3D4EE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09406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F8574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3930E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03239251" w14:textId="77777777">
        <w:tblPrEx>
          <w:tblCellMar>
            <w:top w:w="0" w:type="dxa"/>
            <w:bottom w:w="0" w:type="dxa"/>
          </w:tblCellMar>
        </w:tblPrEx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D482A6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A4C88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AE0C6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1DD28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6A8BC7AD" w14:textId="77777777">
        <w:tblPrEx>
          <w:tblCellMar>
            <w:top w:w="0" w:type="dxa"/>
            <w:bottom w:w="0" w:type="dxa"/>
          </w:tblCellMar>
        </w:tblPrEx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B0EEA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C047D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91AB2E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60B1A4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0C0C6082" w14:textId="77777777">
        <w:tblPrEx>
          <w:tblCellMar>
            <w:top w:w="0" w:type="dxa"/>
            <w:bottom w:w="0" w:type="dxa"/>
          </w:tblCellMar>
        </w:tblPrEx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7835A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AF208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7FEB9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7D755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7F92930C" w14:textId="77777777">
        <w:tblPrEx>
          <w:tblCellMar>
            <w:top w:w="0" w:type="dxa"/>
            <w:bottom w:w="0" w:type="dxa"/>
          </w:tblCellMar>
        </w:tblPrEx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DF081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46EC7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E995D2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25935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35202BC5" w14:textId="77777777" w:rsidR="009D2509" w:rsidRPr="005C05DC" w:rsidRDefault="009D2509">
      <w:pPr>
        <w:spacing w:after="200"/>
        <w:rPr>
          <w:rFonts w:ascii="Helvetica Neue Thin" w:hAnsi="Helvetica Neue Thin"/>
        </w:rPr>
      </w:pPr>
    </w:p>
    <w:p w14:paraId="2E3BFA83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If someone asked "What makes this house yours?" in one sentence, the answer would be:</w:t>
      </w:r>
    </w:p>
    <w:p w14:paraId="4E06342D" w14:textId="77777777" w:rsidR="009D2509" w:rsidRPr="005C05DC" w:rsidRDefault="00000000">
      <w:pPr>
        <w:spacing w:after="8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___________________________________________________________________________</w:t>
      </w:r>
    </w:p>
    <w:p w14:paraId="5F0C9237" w14:textId="77777777" w:rsidR="009D2509" w:rsidRPr="005C05DC" w:rsidRDefault="00000000">
      <w:pPr>
        <w:spacing w:after="8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___________________________________________________________________________</w:t>
      </w:r>
    </w:p>
    <w:p w14:paraId="00522917" w14:textId="77777777" w:rsidR="009D2509" w:rsidRPr="005C05DC" w:rsidRDefault="00000000">
      <w:pPr>
        <w:spacing w:after="4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___________________________________________________________________________</w:t>
      </w:r>
    </w:p>
    <w:p w14:paraId="6AFF1A6A" w14:textId="77777777" w:rsidR="009D2509" w:rsidRPr="005C05DC" w:rsidRDefault="00000000">
      <w:pPr>
        <w:spacing w:after="2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Part 2: VE Opportunity Evaluation</w:t>
      </w:r>
    </w:p>
    <w:p w14:paraId="57A54427" w14:textId="77777777" w:rsidR="009D2509" w:rsidRPr="005C05DC" w:rsidRDefault="00000000">
      <w:pPr>
        <w:spacing w:after="3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For each potential reduction, evaluate both the savings and the impact. A change that saves $10,000 but undermines the project's character is not value engineering — it's just cutting.</w:t>
      </w:r>
    </w:p>
    <w:p w14:paraId="7A3466C1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lastRenderedPageBreak/>
        <w:t>Category A: Square Footage Reduction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7"/>
        <w:gridCol w:w="906"/>
        <w:gridCol w:w="1058"/>
        <w:gridCol w:w="1093"/>
        <w:gridCol w:w="1007"/>
        <w:gridCol w:w="1007"/>
        <w:gridCol w:w="1007"/>
        <w:gridCol w:w="2045"/>
      </w:tblGrid>
      <w:tr w:rsidR="009D2509" w:rsidRPr="005C05DC" w14:paraId="391227C7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56EB1B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Area/Space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864159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Current SF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85EBAA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Proposed SF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AECE06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Reduction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2279FF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Est. Savings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AEFFDC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Design Impact (H/M/L)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9A54B1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Quality Impact (H/M/L)</w:t>
            </w: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AFE5DD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Decision (Accept/Reject/Defer)</w:t>
            </w:r>
          </w:p>
        </w:tc>
      </w:tr>
      <w:tr w:rsidR="009D2509" w:rsidRPr="005C05DC" w14:paraId="0B5308BF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8CC4A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6004F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AB659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649D2E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EED35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2D8997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04446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C1793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5921E110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8346D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41ED44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381BE6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932A5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CCE32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3390A2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40708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2A483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3E740D60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C416A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A5D777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47BF0E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79593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60B11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763026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21DA26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BAD46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556916A7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31E32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E35F3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C8FFA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054DE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89E697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6002A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5190D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2D497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218FCF1C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96E12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478E6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2DB51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8A1B3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43B6B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C69114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B8A85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1F306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25091ECB" w14:textId="77777777" w:rsidR="009D2509" w:rsidRPr="005C05DC" w:rsidRDefault="009D2509">
      <w:pPr>
        <w:spacing w:after="200"/>
        <w:rPr>
          <w:rFonts w:ascii="Helvetica Neue Thin" w:hAnsi="Helvetica Neue Thin"/>
        </w:rPr>
      </w:pPr>
    </w:p>
    <w:p w14:paraId="69EF1F5F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Category B: Geometry Simplification</w:t>
      </w:r>
    </w:p>
    <w:p w14:paraId="1593603F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Items to consider: roof complexity, corner count, cantilevers, curved elements, multi-level transitions.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4"/>
        <w:gridCol w:w="1505"/>
        <w:gridCol w:w="1505"/>
        <w:gridCol w:w="1003"/>
        <w:gridCol w:w="1003"/>
        <w:gridCol w:w="1003"/>
        <w:gridCol w:w="2037"/>
      </w:tblGrid>
      <w:tr w:rsidR="009D2509" w:rsidRPr="005C05DC" w14:paraId="0E12CBA2" w14:textId="77777777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E01778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Element</w:t>
            </w: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F1347B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Current Approach</w:t>
            </w: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771D03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Simplified Approach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A0DD20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Est. Savings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4FD0CB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Design Impact (H/M/L)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09D01D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Quality Impact (H/M/L)</w:t>
            </w: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81D69C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Decision (Accept/Reject/Defer)</w:t>
            </w:r>
          </w:p>
        </w:tc>
      </w:tr>
      <w:tr w:rsidR="009D2509" w:rsidRPr="005C05DC" w14:paraId="7DB72C31" w14:textId="77777777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1AB8B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2D9E3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1BC4B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560F9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A225A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8A1CF4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858E76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47E70FD9" w14:textId="77777777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27403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D79E4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DEEB7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FC3BD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90EB3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9B9E34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10FDD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2D585FC9" w14:textId="77777777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57E382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BFA66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5E9AE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69444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6DC9E2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E6DEB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FBA0E7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2ADF4BE2" w14:textId="77777777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5F7FC2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B508E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22333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13CDE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CDDEC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E71B7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160C36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66E35940" w14:textId="77777777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6EF5E4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DC0F0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3992A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BAF37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1B194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A5E56E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5F739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3AE3D8D2" w14:textId="77777777" w:rsidR="009D2509" w:rsidRPr="005C05DC" w:rsidRDefault="009D2509">
      <w:pPr>
        <w:spacing w:after="200"/>
        <w:rPr>
          <w:rFonts w:ascii="Helvetica Neue Thin" w:hAnsi="Helvetica Neue Thin"/>
        </w:rPr>
      </w:pPr>
    </w:p>
    <w:p w14:paraId="5201D1B2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Category C: Material Optimization</w:t>
      </w:r>
    </w:p>
    <w:p w14:paraId="2AD6789A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Items: substituting materials that achieve same intent at lower cost, standardizing sizes, reducing custom fabrication.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5"/>
        <w:gridCol w:w="1361"/>
        <w:gridCol w:w="1378"/>
        <w:gridCol w:w="993"/>
        <w:gridCol w:w="991"/>
        <w:gridCol w:w="991"/>
        <w:gridCol w:w="2031"/>
      </w:tblGrid>
      <w:tr w:rsidR="009D2509" w:rsidRPr="005C05DC" w14:paraId="744B8326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DD64BF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Material/Element</w:t>
            </w: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6E9AB9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Current Spec</w:t>
            </w: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3292E8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Optimized Spec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3AC291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Est. Savings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473149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Design Impact (H/M/L)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3A73B2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Quality Impact (H/M/L)</w:t>
            </w: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7533A7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Decision (Accept/Reject/Defer)</w:t>
            </w:r>
          </w:p>
        </w:tc>
      </w:tr>
      <w:tr w:rsidR="009D2509" w:rsidRPr="005C05DC" w14:paraId="49425BA3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F3318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C0EBE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25E1A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4F292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EB64D6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88362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91D91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6B21AC2C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C2680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1E09B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67B9A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490A8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261AB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DAA182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72F4B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17B8389F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D7029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8AC58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C7A24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A880E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65663E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105A4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650687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66368A41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60DB7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D13F4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762E3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D895A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F20A0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785B2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4DDD7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5788474F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62BFE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689DB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765F8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3C6C4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13BC2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254F5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61F1D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222478FE" w14:textId="77777777" w:rsidR="009D2509" w:rsidRPr="005C05DC" w:rsidRDefault="009D2509">
      <w:pPr>
        <w:spacing w:after="200"/>
        <w:rPr>
          <w:rFonts w:ascii="Helvetica Neue Thin" w:hAnsi="Helvetica Neue Thin"/>
        </w:rPr>
      </w:pPr>
    </w:p>
    <w:p w14:paraId="6C427333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Category D: Phased Construction</w:t>
      </w:r>
    </w:p>
    <w:p w14:paraId="4C4A5DF1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lastRenderedPageBreak/>
        <w:t>Note: If deferring, ensure rough-in infrastructure (conduit, plumbing stubs, structural blocking) is installed now to avoid opening walls later.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9"/>
        <w:gridCol w:w="1259"/>
        <w:gridCol w:w="1259"/>
        <w:gridCol w:w="2363"/>
        <w:gridCol w:w="1373"/>
        <w:gridCol w:w="1217"/>
      </w:tblGrid>
      <w:tr w:rsidR="009D2509" w:rsidRPr="005C05DC" w14:paraId="6EE67F4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02CE7A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Element to Defer</w:t>
            </w: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B7F5AF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Est. Cost Now</w:t>
            </w: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5932D6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Est. Cost Later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0003BF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Feasibility of Deferral (Easy/Moderate/Difficult)</w:t>
            </w: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9CA594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Infrastructure Needed Now (Y/N)</w:t>
            </w:r>
          </w:p>
        </w:tc>
        <w:tc>
          <w:tcPr>
            <w:tcW w:w="11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890DE2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Decision</w:t>
            </w:r>
          </w:p>
        </w:tc>
      </w:tr>
      <w:tr w:rsidR="009D2509" w:rsidRPr="005C05DC" w14:paraId="6A4A1764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ACA686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7D284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7F6EE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CE93D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09BB74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6914A6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39DE64BB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70578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DACE1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20AEA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D9315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465C9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5B47CE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3709645B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CB2AE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3AD3D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DE923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9CF68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AAF7C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F1745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3C8867C6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5BD1B8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8977CE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C5EC54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085232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460F6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CA721C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346A7143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01FB5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13D50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DF5B2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B8040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7FC18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31613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7287F6B9" w14:textId="77777777" w:rsidR="009D2509" w:rsidRPr="005C05DC" w:rsidRDefault="009D2509">
      <w:pPr>
        <w:spacing w:after="200"/>
        <w:rPr>
          <w:rFonts w:ascii="Helvetica Neue Thin" w:hAnsi="Helvetica Neue Thin"/>
        </w:rPr>
      </w:pPr>
    </w:p>
    <w:p w14:paraId="6510F9D0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Category E: Specification Adjustments</w:t>
      </w:r>
    </w:p>
    <w:p w14:paraId="574C7BE6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Consider: appliance tiers, fixture grades, finish levels in secondary spaces.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3"/>
        <w:gridCol w:w="1435"/>
        <w:gridCol w:w="1435"/>
        <w:gridCol w:w="1025"/>
        <w:gridCol w:w="1025"/>
        <w:gridCol w:w="1025"/>
        <w:gridCol w:w="2082"/>
      </w:tblGrid>
      <w:tr w:rsidR="009D2509" w:rsidRPr="005C05DC" w14:paraId="4A7B9B28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3A1081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Specification</w:t>
            </w: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97F88F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Current Level</w:t>
            </w: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275BAB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Adjusted Level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F4812B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Est. Savings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0C247D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Design Impact (H/M/L)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E0AF65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Quality Impact (H/M/L)</w:t>
            </w: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B58352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Decision (Accept/Reject/Defer)</w:t>
            </w:r>
          </w:p>
        </w:tc>
      </w:tr>
      <w:tr w:rsidR="009D2509" w:rsidRPr="005C05DC" w14:paraId="06C53EE0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FC3A7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5C383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E5139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2D332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10ABA6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95CD8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FAA62A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7F18960F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09D1E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C612B7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C8A5C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8BF4E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3FB55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1D6A07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79860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4091CBDA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41A88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EAE5E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81FAC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7E587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13D114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48A09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44AC47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645966B9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463C8B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8D6BE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703FE0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4F437F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DD582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8B6AC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8BCD8D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9D2509" w:rsidRPr="005C05DC" w14:paraId="5D327A79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C6B28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BADCE5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B93BD2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38C013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2DA27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BEC251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316669" w14:textId="77777777" w:rsidR="009D2509" w:rsidRPr="005C05DC" w:rsidRDefault="009D2509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749153DD" w14:textId="77777777" w:rsidR="009D2509" w:rsidRPr="005C05DC" w:rsidRDefault="009D2509">
      <w:pPr>
        <w:spacing w:after="300"/>
        <w:rPr>
          <w:rFonts w:ascii="Helvetica Neue Thin" w:hAnsi="Helvetica Neue Thin"/>
        </w:rPr>
      </w:pPr>
    </w:p>
    <w:p w14:paraId="064B324F" w14:textId="77777777" w:rsidR="009D2509" w:rsidRPr="005C05DC" w:rsidRDefault="00000000">
      <w:pPr>
        <w:spacing w:after="2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VE Summary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9D2509" w:rsidRPr="005C05DC" w14:paraId="1067050D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D5BF45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Original Estimate</w:t>
            </w:r>
          </w:p>
        </w:tc>
        <w:tc>
          <w:tcPr>
            <w:tcW w:w="234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1760E1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Total VE Savings</w:t>
            </w:r>
          </w:p>
        </w:tc>
        <w:tc>
          <w:tcPr>
            <w:tcW w:w="234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EC7507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Adjusted Estimate</w:t>
            </w:r>
          </w:p>
        </w:tc>
        <w:tc>
          <w:tcPr>
            <w:tcW w:w="234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52467E" w14:textId="77777777" w:rsidR="009D2509" w:rsidRPr="005C05DC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Remaining Budget Gap (if any)</w:t>
            </w:r>
          </w:p>
        </w:tc>
      </w:tr>
      <w:tr w:rsidR="009D2509" w:rsidRPr="005C05DC" w14:paraId="72333D02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397CD1" w14:textId="77777777" w:rsidR="009D2509" w:rsidRPr="005C05DC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$_______________</w:t>
            </w:r>
          </w:p>
        </w:tc>
        <w:tc>
          <w:tcPr>
            <w:tcW w:w="234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764780" w14:textId="77777777" w:rsidR="009D2509" w:rsidRPr="005C05DC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$_______________</w:t>
            </w:r>
          </w:p>
        </w:tc>
        <w:tc>
          <w:tcPr>
            <w:tcW w:w="234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A1D0B8" w14:textId="77777777" w:rsidR="009D2509" w:rsidRPr="005C05DC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$_______________</w:t>
            </w:r>
          </w:p>
        </w:tc>
        <w:tc>
          <w:tcPr>
            <w:tcW w:w="234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D0E6CE" w14:textId="77777777" w:rsidR="009D2509" w:rsidRPr="005C05DC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5C05DC">
              <w:rPr>
                <w:rFonts w:ascii="Helvetica Neue Thin" w:hAnsi="Helvetica Neue Thin"/>
              </w:rPr>
              <w:t>$_______________</w:t>
            </w:r>
          </w:p>
        </w:tc>
      </w:tr>
    </w:tbl>
    <w:p w14:paraId="32B85D34" w14:textId="77777777" w:rsidR="009D2509" w:rsidRPr="005C05DC" w:rsidRDefault="009D2509">
      <w:pPr>
        <w:spacing w:after="200"/>
        <w:rPr>
          <w:rFonts w:ascii="Helvetica Neue Thin" w:hAnsi="Helvetica Neue Thin"/>
        </w:rPr>
      </w:pPr>
    </w:p>
    <w:p w14:paraId="65DC67E2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Is the adjusted estimate within acceptable range of budget?</w:t>
      </w:r>
    </w:p>
    <w:p w14:paraId="538A3AB1" w14:textId="77777777" w:rsidR="009D2509" w:rsidRPr="005C05DC" w:rsidRDefault="00000000">
      <w:pPr>
        <w:spacing w:after="80"/>
        <w:rPr>
          <w:rFonts w:ascii="Helvetica Neue Thin" w:hAnsi="Helvetica Neue Thin"/>
        </w:rPr>
      </w:pPr>
      <w:r w:rsidRPr="005C05DC">
        <w:rPr>
          <w:rFonts w:ascii="Segoe UI Symbol" w:hAnsi="Segoe UI Symbol" w:cs="Segoe UI Symbol"/>
        </w:rPr>
        <w:t>☐</w:t>
      </w:r>
      <w:r w:rsidRPr="005C05DC">
        <w:rPr>
          <w:rFonts w:ascii="Helvetica Neue Thin" w:hAnsi="Helvetica Neue Thin"/>
        </w:rPr>
        <w:t xml:space="preserve"> Yes — proceed to Construction Documents</w:t>
      </w:r>
    </w:p>
    <w:p w14:paraId="78FA8039" w14:textId="77777777" w:rsidR="009D2509" w:rsidRPr="005C05DC" w:rsidRDefault="00000000">
      <w:pPr>
        <w:spacing w:after="80"/>
        <w:rPr>
          <w:rFonts w:ascii="Helvetica Neue Thin" w:hAnsi="Helvetica Neue Thin"/>
        </w:rPr>
      </w:pPr>
      <w:r w:rsidRPr="005C05DC">
        <w:rPr>
          <w:rFonts w:ascii="Segoe UI Symbol" w:hAnsi="Segoe UI Symbol" w:cs="Segoe UI Symbol"/>
        </w:rPr>
        <w:t>☐</w:t>
      </w:r>
      <w:r w:rsidRPr="005C05DC">
        <w:rPr>
          <w:rFonts w:ascii="Helvetica Neue Thin" w:hAnsi="Helvetica Neue Thin"/>
        </w:rPr>
        <w:t xml:space="preserve"> No — additional VE round needed</w:t>
      </w:r>
    </w:p>
    <w:p w14:paraId="3D160870" w14:textId="77777777" w:rsidR="009D2509" w:rsidRPr="005C05DC" w:rsidRDefault="00000000">
      <w:pPr>
        <w:spacing w:after="400"/>
        <w:rPr>
          <w:rFonts w:ascii="Helvetica Neue Thin" w:hAnsi="Helvetica Neue Thin"/>
        </w:rPr>
      </w:pPr>
      <w:r w:rsidRPr="005C05DC">
        <w:rPr>
          <w:rFonts w:ascii="Segoe UI Symbol" w:hAnsi="Segoe UI Symbol" w:cs="Segoe UI Symbol"/>
        </w:rPr>
        <w:t>☐</w:t>
      </w:r>
      <w:r w:rsidRPr="005C05DC">
        <w:rPr>
          <w:rFonts w:ascii="Helvetica Neue Thin" w:hAnsi="Helvetica Neue Thin"/>
        </w:rPr>
        <w:t xml:space="preserve"> No — project scope must be fundamentally reconsidered</w:t>
      </w:r>
    </w:p>
    <w:p w14:paraId="114E8296" w14:textId="77777777" w:rsidR="009D2509" w:rsidRPr="005C05DC" w:rsidRDefault="00000000">
      <w:pPr>
        <w:spacing w:after="2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Next Steps</w:t>
      </w:r>
    </w:p>
    <w:p w14:paraId="0BF47C6D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1. Schedule a VE session with your architect and design team early in Schematic Design to maximize impact.</w:t>
      </w:r>
    </w:p>
    <w:p w14:paraId="3D562376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lastRenderedPageBreak/>
        <w:t>2. Prioritize non-negotiables first, then evaluate opportunities in each category.</w:t>
      </w:r>
    </w:p>
    <w:p w14:paraId="2C9B32BF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3. Quantify both cost savings and design/quality impacts to make informed decisions.</w:t>
      </w:r>
    </w:p>
    <w:p w14:paraId="58F68ACC" w14:textId="77777777" w:rsidR="009D2509" w:rsidRPr="005C05DC" w:rsidRDefault="00000000">
      <w:pPr>
        <w:spacing w:after="100"/>
        <w:rPr>
          <w:rFonts w:ascii="Helvetica Neue Thin" w:hAnsi="Helvetica Neue Thin"/>
        </w:rPr>
      </w:pPr>
      <w:r w:rsidRPr="005C05DC">
        <w:rPr>
          <w:rFonts w:ascii="Helvetica Neue Thin" w:hAnsi="Helvetica Neue Thin"/>
        </w:rPr>
        <w:t>4. Document all decisions and communicate approved changes to your general contractor.</w:t>
      </w:r>
    </w:p>
    <w:sectPr w:rsidR="009D2509" w:rsidRPr="005C05DC">
      <w:headerReference w:type="default" r:id="rId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34288" w14:textId="77777777" w:rsidR="00265D45" w:rsidRDefault="00265D45" w:rsidP="005C05DC">
      <w:r>
        <w:separator/>
      </w:r>
    </w:p>
  </w:endnote>
  <w:endnote w:type="continuationSeparator" w:id="0">
    <w:p w14:paraId="56DD283B" w14:textId="77777777" w:rsidR="00265D45" w:rsidRDefault="00265D45" w:rsidP="005C0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1248E" w14:textId="77777777" w:rsidR="00265D45" w:rsidRDefault="00265D45" w:rsidP="005C05DC">
      <w:r>
        <w:separator/>
      </w:r>
    </w:p>
  </w:footnote>
  <w:footnote w:type="continuationSeparator" w:id="0">
    <w:p w14:paraId="72D905CF" w14:textId="77777777" w:rsidR="00265D45" w:rsidRDefault="00265D45" w:rsidP="005C0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0E8F" w14:textId="700A30F5" w:rsidR="005C05DC" w:rsidRPr="00954527" w:rsidRDefault="005C05DC" w:rsidP="005C05DC">
    <w:pPr>
      <w:pStyle w:val="Header"/>
      <w:jc w:val="right"/>
      <w:rPr>
        <w:rFonts w:ascii="Helvetica Neue UltraLight" w:hAnsi="Helvetica Neue UltraLight"/>
      </w:rPr>
    </w:pPr>
    <w:r w:rsidRPr="00954527">
      <w:rPr>
        <w:rFonts w:ascii="Helvetica Neue UltraLight" w:hAnsi="Helvetica Neue UltraLight"/>
      </w:rPr>
      <w:t xml:space="preserve">Module </w:t>
    </w:r>
    <w:r>
      <w:rPr>
        <w:rFonts w:ascii="Helvetica Neue UltraLight" w:hAnsi="Helvetica Neue UltraLight"/>
      </w:rPr>
      <w:t>3</w:t>
    </w:r>
    <w:r>
      <w:rPr>
        <w:rFonts w:ascii="Helvetica Neue UltraLight" w:hAnsi="Helvetica Neue UltraLight"/>
      </w:rPr>
      <w:t xml:space="preserve"> Lesson 10</w:t>
    </w:r>
  </w:p>
  <w:p w14:paraId="43A6A336" w14:textId="77777777" w:rsidR="005C05DC" w:rsidRDefault="005C05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6575D"/>
    <w:multiLevelType w:val="hybridMultilevel"/>
    <w:tmpl w:val="B3FEC8FA"/>
    <w:lvl w:ilvl="0" w:tplc="976C8E94">
      <w:start w:val="1"/>
      <w:numFmt w:val="bullet"/>
      <w:lvlText w:val="●"/>
      <w:lvlJc w:val="left"/>
      <w:pPr>
        <w:ind w:left="720" w:hanging="360"/>
      </w:pPr>
    </w:lvl>
    <w:lvl w:ilvl="1" w:tplc="54709E32">
      <w:start w:val="1"/>
      <w:numFmt w:val="bullet"/>
      <w:lvlText w:val="○"/>
      <w:lvlJc w:val="left"/>
      <w:pPr>
        <w:ind w:left="1440" w:hanging="360"/>
      </w:pPr>
    </w:lvl>
    <w:lvl w:ilvl="2" w:tplc="7CA8BA88">
      <w:start w:val="1"/>
      <w:numFmt w:val="bullet"/>
      <w:lvlText w:val="■"/>
      <w:lvlJc w:val="left"/>
      <w:pPr>
        <w:ind w:left="2160" w:hanging="360"/>
      </w:pPr>
    </w:lvl>
    <w:lvl w:ilvl="3" w:tplc="87FEA082">
      <w:start w:val="1"/>
      <w:numFmt w:val="bullet"/>
      <w:lvlText w:val="●"/>
      <w:lvlJc w:val="left"/>
      <w:pPr>
        <w:ind w:left="2880" w:hanging="360"/>
      </w:pPr>
    </w:lvl>
    <w:lvl w:ilvl="4" w:tplc="1604E756">
      <w:start w:val="1"/>
      <w:numFmt w:val="bullet"/>
      <w:lvlText w:val="○"/>
      <w:lvlJc w:val="left"/>
      <w:pPr>
        <w:ind w:left="3600" w:hanging="360"/>
      </w:pPr>
    </w:lvl>
    <w:lvl w:ilvl="5" w:tplc="575A7AC0">
      <w:start w:val="1"/>
      <w:numFmt w:val="bullet"/>
      <w:lvlText w:val="■"/>
      <w:lvlJc w:val="left"/>
      <w:pPr>
        <w:ind w:left="4320" w:hanging="360"/>
      </w:pPr>
    </w:lvl>
    <w:lvl w:ilvl="6" w:tplc="7FD6D346">
      <w:start w:val="1"/>
      <w:numFmt w:val="bullet"/>
      <w:lvlText w:val="●"/>
      <w:lvlJc w:val="left"/>
      <w:pPr>
        <w:ind w:left="5040" w:hanging="360"/>
      </w:pPr>
    </w:lvl>
    <w:lvl w:ilvl="7" w:tplc="B82AAFD2">
      <w:start w:val="1"/>
      <w:numFmt w:val="bullet"/>
      <w:lvlText w:val="●"/>
      <w:lvlJc w:val="left"/>
      <w:pPr>
        <w:ind w:left="5760" w:hanging="360"/>
      </w:pPr>
    </w:lvl>
    <w:lvl w:ilvl="8" w:tplc="A0704F78">
      <w:start w:val="1"/>
      <w:numFmt w:val="bullet"/>
      <w:lvlText w:val="●"/>
      <w:lvlJc w:val="left"/>
      <w:pPr>
        <w:ind w:left="6480" w:hanging="360"/>
      </w:pPr>
    </w:lvl>
  </w:abstractNum>
  <w:num w:numId="1" w16cid:durableId="6299509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509"/>
    <w:rsid w:val="00265D45"/>
    <w:rsid w:val="004C2128"/>
    <w:rsid w:val="005C05DC"/>
    <w:rsid w:val="009D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C9A4C3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C05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5DC"/>
  </w:style>
  <w:style w:type="paragraph" w:styleId="Footer">
    <w:name w:val="footer"/>
    <w:basedOn w:val="Normal"/>
    <w:link w:val="FooterChar"/>
    <w:uiPriority w:val="99"/>
    <w:unhideWhenUsed/>
    <w:rsid w:val="005C0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612</Words>
  <Characters>2940</Characters>
  <Application>Microsoft Office Word</Application>
  <DocSecurity>0</DocSecurity>
  <Lines>50</Lines>
  <Paragraphs>26</Paragraphs>
  <ScaleCrop>false</ScaleCrop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2026-04-08T15:59:00Z</dcterms:created>
  <dcterms:modified xsi:type="dcterms:W3CDTF">2026-04-08T16:16:00Z</dcterms:modified>
</cp:coreProperties>
</file>